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D7CE7" w14:textId="461F3C8A" w:rsidR="002F2001" w:rsidRDefault="52A1D0E4" w:rsidP="6D0E24E1">
      <w:pPr>
        <w:pStyle w:val="Nzev"/>
      </w:pPr>
      <w:bookmarkStart w:id="0" w:name="_GoBack"/>
      <w:bookmarkEnd w:id="0"/>
      <w:r w:rsidRPr="52A1D0E4">
        <w:t>Manuál k</w:t>
      </w:r>
      <w:r w:rsidR="003C03CC">
        <w:t> použití zákaznického portálu</w:t>
      </w:r>
      <w:r w:rsidR="00AC0A67">
        <w:t xml:space="preserve"> pro mobilní služby</w:t>
      </w:r>
    </w:p>
    <w:p w14:paraId="2193EC77" w14:textId="6B9CCC9C" w:rsidR="52A1D0E4" w:rsidRDefault="52A1D0E4" w:rsidP="6D0E24E1">
      <w:r w:rsidRPr="52A1D0E4">
        <w:t xml:space="preserve">Jan Kaláb, </w:t>
      </w:r>
      <w:r w:rsidR="00CE0354">
        <w:t xml:space="preserve">Marek Mikuš, </w:t>
      </w:r>
      <w:r w:rsidR="004D7061">
        <w:fldChar w:fldCharType="begin"/>
      </w:r>
      <w:r w:rsidR="004D7061">
        <w:instrText xml:space="preserve"> TIME \@ "d.M.yyyy" </w:instrText>
      </w:r>
      <w:r w:rsidR="004D7061">
        <w:fldChar w:fldCharType="separate"/>
      </w:r>
      <w:r w:rsidR="00DF2B93">
        <w:rPr>
          <w:noProof/>
        </w:rPr>
        <w:t>13.1.2014</w:t>
      </w:r>
      <w:r w:rsidR="004D7061">
        <w:fldChar w:fldCharType="end"/>
      </w:r>
    </w:p>
    <w:p w14:paraId="0C61C272" w14:textId="19BFFB90" w:rsidR="00AD524D" w:rsidRDefault="52A1D0E4" w:rsidP="00AD524D">
      <w:pPr>
        <w:pStyle w:val="Nadpis2"/>
      </w:pPr>
      <w:r w:rsidRPr="52A1D0E4">
        <w:t>Přihlášení</w:t>
      </w:r>
    </w:p>
    <w:p w14:paraId="2A8AC596" w14:textId="7696F4FF" w:rsidR="00AD524D" w:rsidRDefault="00AD524D" w:rsidP="00AD524D">
      <w:r w:rsidRPr="41CFC98C">
        <w:t xml:space="preserve">Pro přihlášení </w:t>
      </w:r>
      <w:r>
        <w:t xml:space="preserve">do zákaznického portálu </w:t>
      </w:r>
      <w:r w:rsidRPr="41CFC98C">
        <w:t>použijte vaše telefonní číslo a heslo</w:t>
      </w:r>
      <w:r>
        <w:t>,</w:t>
      </w:r>
      <w:r w:rsidRPr="41CFC98C">
        <w:t xml:space="preserve"> které vám sdělil váš operátor.</w:t>
      </w:r>
    </w:p>
    <w:p w14:paraId="54444BD4" w14:textId="77777777" w:rsidR="20E4F984" w:rsidRDefault="20E4F984" w:rsidP="6D0E24E1">
      <w:r>
        <w:rPr>
          <w:noProof/>
          <w:lang w:eastAsia="cs-CZ"/>
        </w:rPr>
        <w:drawing>
          <wp:inline distT="0" distB="0" distL="0" distR="0" wp14:anchorId="54444BD4">
            <wp:extent cx="4572000" cy="2552700"/>
            <wp:effectExtent l="0" t="0" r="0" b="0"/>
            <wp:docPr id="55187699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4572000" cy="2552700"/>
                    </a:xfrm>
                    <a:prstGeom prst="rect">
                      <a:avLst/>
                    </a:prstGeom>
                  </pic:spPr>
                </pic:pic>
              </a:graphicData>
            </a:graphic>
          </wp:inline>
        </w:drawing>
      </w:r>
    </w:p>
    <w:p w14:paraId="2FF5949A" w14:textId="74AB3C71" w:rsidR="00CE0354" w:rsidRDefault="06C412AC" w:rsidP="00AD524D">
      <w:pPr>
        <w:pStyle w:val="Nadpis2"/>
      </w:pPr>
      <w:r w:rsidRPr="06C412AC">
        <w:t>Úvod</w:t>
      </w:r>
    </w:p>
    <w:p w14:paraId="56051FC9" w14:textId="2B1A6096" w:rsidR="00CE0354" w:rsidRDefault="00CE0354">
      <w:pPr>
        <w:rPr>
          <w:sz w:val="10"/>
        </w:rPr>
      </w:pPr>
      <w:r>
        <w:t xml:space="preserve">Po přihlášení do portálu se zobrazí </w:t>
      </w:r>
      <w:r>
        <w:rPr>
          <w:b/>
        </w:rPr>
        <w:t>Ú</w:t>
      </w:r>
      <w:r w:rsidRPr="00CE0354">
        <w:rPr>
          <w:b/>
        </w:rPr>
        <w:t>vodní</w:t>
      </w:r>
      <w:r>
        <w:t xml:space="preserve"> stránka, kde</w:t>
      </w:r>
      <w:r w:rsidRPr="52A1D0E4">
        <w:t xml:space="preserve"> </w:t>
      </w:r>
      <w:r>
        <w:t xml:space="preserve">je uvedeno </w:t>
      </w:r>
      <w:r w:rsidRPr="52A1D0E4">
        <w:t xml:space="preserve">vaše telefonní číslo a pokud </w:t>
      </w:r>
      <w:r w:rsidR="009B7647">
        <w:t>se jedná o </w:t>
      </w:r>
      <w:r>
        <w:t xml:space="preserve">předplacenou službu, </w:t>
      </w:r>
      <w:r w:rsidRPr="52A1D0E4">
        <w:t xml:space="preserve">je </w:t>
      </w:r>
      <w:r>
        <w:t>uvedena i výše</w:t>
      </w:r>
      <w:r w:rsidRPr="52A1D0E4">
        <w:t xml:space="preserve"> kreditu a datum jeho expirace. Kromě krátkého popisu dostupných </w:t>
      </w:r>
      <w:r>
        <w:t>f</w:t>
      </w:r>
      <w:r w:rsidRPr="52A1D0E4">
        <w:t xml:space="preserve">unkcí portálu jsou </w:t>
      </w:r>
      <w:r>
        <w:t xml:space="preserve">dostupná </w:t>
      </w:r>
      <w:r w:rsidRPr="52A1D0E4">
        <w:t xml:space="preserve">i </w:t>
      </w:r>
      <w:r>
        <w:t>užitečná</w:t>
      </w:r>
      <w:r w:rsidRPr="52A1D0E4">
        <w:t xml:space="preserve"> telefonní čísla</w:t>
      </w:r>
      <w:r>
        <w:t xml:space="preserve"> v mobilní síti</w:t>
      </w:r>
      <w:r w:rsidRPr="52A1D0E4">
        <w:t>.</w:t>
      </w:r>
    </w:p>
    <w:p w14:paraId="0609F527" w14:textId="77777777" w:rsidR="6D0E24E1" w:rsidRDefault="6D0E24E1">
      <w:r>
        <w:rPr>
          <w:noProof/>
          <w:lang w:eastAsia="cs-CZ"/>
        </w:rPr>
        <w:drawing>
          <wp:inline distT="0" distB="0" distL="0" distR="0" wp14:anchorId="2238C22F">
            <wp:extent cx="4572000" cy="3171825"/>
            <wp:effectExtent l="0" t="0" r="0" b="0"/>
            <wp:docPr id="1013158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4572000" cy="3171825"/>
                    </a:xfrm>
                    <a:prstGeom prst="rect">
                      <a:avLst/>
                    </a:prstGeom>
                  </pic:spPr>
                </pic:pic>
              </a:graphicData>
            </a:graphic>
          </wp:inline>
        </w:drawing>
      </w:r>
    </w:p>
    <w:p w14:paraId="72A53940" w14:textId="623B3FC2" w:rsidR="00CE0354" w:rsidRDefault="06C412AC" w:rsidP="00AD524D">
      <w:pPr>
        <w:pStyle w:val="Nadpis2"/>
      </w:pPr>
      <w:r w:rsidRPr="06C412AC">
        <w:lastRenderedPageBreak/>
        <w:t>Přehled volání</w:t>
      </w:r>
    </w:p>
    <w:p w14:paraId="7CC93CD5" w14:textId="5E4D0253" w:rsidR="00CE0354" w:rsidRDefault="00CE0354">
      <w:pPr>
        <w:rPr>
          <w:sz w:val="12"/>
        </w:rPr>
      </w:pPr>
      <w:r w:rsidRPr="52A1D0E4">
        <w:t xml:space="preserve">Na </w:t>
      </w:r>
      <w:r>
        <w:t>záložce</w:t>
      </w:r>
      <w:r w:rsidRPr="52A1D0E4">
        <w:t xml:space="preserve"> </w:t>
      </w:r>
      <w:r w:rsidRPr="00CE0354">
        <w:rPr>
          <w:b/>
        </w:rPr>
        <w:t>Přehled volání</w:t>
      </w:r>
      <w:r>
        <w:t xml:space="preserve"> </w:t>
      </w:r>
      <w:r w:rsidRPr="52A1D0E4">
        <w:t xml:space="preserve">si můžete </w:t>
      </w:r>
      <w:r>
        <w:t xml:space="preserve">zkontrolovat vyúčtování služby a hovorného </w:t>
      </w:r>
      <w:r w:rsidRPr="52A1D0E4">
        <w:t>ve zvoleném období. Výpis lze filtrovat</w:t>
      </w:r>
      <w:r>
        <w:t xml:space="preserve"> podle typu hovorů a </w:t>
      </w:r>
      <w:r w:rsidRPr="52A1D0E4">
        <w:t>exportovat do formátu CSV nebo Excelu.</w:t>
      </w:r>
      <w:r>
        <w:rPr>
          <w:sz w:val="12"/>
        </w:rPr>
        <w:t xml:space="preserve"> </w:t>
      </w:r>
    </w:p>
    <w:p w14:paraId="05791095" w14:textId="6B5ED7B7" w:rsidR="6D0E24E1" w:rsidRDefault="6D0E24E1">
      <w:r>
        <w:rPr>
          <w:noProof/>
          <w:lang w:eastAsia="cs-CZ"/>
        </w:rPr>
        <w:drawing>
          <wp:inline distT="0" distB="0" distL="0" distR="0" wp14:anchorId="0699B3AE">
            <wp:extent cx="4572000" cy="3019425"/>
            <wp:effectExtent l="0" t="0" r="0" b="0"/>
            <wp:docPr id="7802544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4572000" cy="3019425"/>
                    </a:xfrm>
                    <a:prstGeom prst="rect">
                      <a:avLst/>
                    </a:prstGeom>
                  </pic:spPr>
                </pic:pic>
              </a:graphicData>
            </a:graphic>
          </wp:inline>
        </w:drawing>
      </w:r>
    </w:p>
    <w:p w14:paraId="40333063" w14:textId="7EE2753D" w:rsidR="00CE0354" w:rsidRDefault="00CE0354" w:rsidP="00AD524D">
      <w:pPr>
        <w:pStyle w:val="Nadpis2"/>
      </w:pPr>
      <w:r>
        <w:t>Stav SIM</w:t>
      </w:r>
    </w:p>
    <w:p w14:paraId="596B8BEC" w14:textId="6C9231D1" w:rsidR="00CE0354" w:rsidRDefault="00CE0354" w:rsidP="00CE0354">
      <w:r>
        <w:t xml:space="preserve">Na poslední </w:t>
      </w:r>
      <w:r w:rsidRPr="00AD524D">
        <w:t>záložce</w:t>
      </w:r>
      <w:r w:rsidRPr="00CE0354">
        <w:rPr>
          <w:b/>
        </w:rPr>
        <w:t xml:space="preserve"> Stav SIM</w:t>
      </w:r>
      <w:r>
        <w:t xml:space="preserve"> </w:t>
      </w:r>
      <w:r w:rsidRPr="52A1D0E4">
        <w:t xml:space="preserve">jsou </w:t>
      </w:r>
      <w:r>
        <w:t xml:space="preserve">dostupné </w:t>
      </w:r>
      <w:r w:rsidRPr="52A1D0E4">
        <w:t>informace o stavu a nastavení vaší SIM karty. Pro podrobnější popis dané vlastnosti stačí kliknout na bublinu vedle hodnoty.</w:t>
      </w:r>
    </w:p>
    <w:p w14:paraId="0DE3C3B0" w14:textId="77777777" w:rsidR="00CE0354" w:rsidRPr="004D7061" w:rsidRDefault="00CE0354" w:rsidP="00CE0354">
      <w:pPr>
        <w:pStyle w:val="Odstavecseseznamem"/>
        <w:numPr>
          <w:ilvl w:val="0"/>
          <w:numId w:val="1"/>
        </w:numPr>
      </w:pPr>
      <w:r w:rsidRPr="004D7061">
        <w:rPr>
          <w:b/>
        </w:rPr>
        <w:t>Odchozí hovory:</w:t>
      </w:r>
      <w:r>
        <w:t xml:space="preserve"> </w:t>
      </w:r>
      <w:r w:rsidRPr="004D7061">
        <w:t>Omezení rozsahu volatelných destinací. Trvalé nastavení bez možnosti změny v</w:t>
      </w:r>
      <w:r>
        <w:t> </w:t>
      </w:r>
      <w:r w:rsidRPr="004D7061">
        <w:t>telefonu.</w:t>
      </w:r>
    </w:p>
    <w:p w14:paraId="75D70070" w14:textId="77777777" w:rsidR="00CE0354" w:rsidRPr="004D7061" w:rsidRDefault="00CE0354" w:rsidP="00CE0354">
      <w:pPr>
        <w:pStyle w:val="Odstavecseseznamem"/>
        <w:numPr>
          <w:ilvl w:val="0"/>
          <w:numId w:val="1"/>
        </w:numPr>
      </w:pPr>
      <w:r>
        <w:rPr>
          <w:b/>
        </w:rPr>
        <w:t>Příchozí hovory:</w:t>
      </w:r>
      <w:r w:rsidRPr="004D7061">
        <w:t xml:space="preserve"> Trvalé nastavení bez možnosti změny v</w:t>
      </w:r>
      <w:r>
        <w:t> </w:t>
      </w:r>
      <w:r w:rsidRPr="004D7061">
        <w:t>telefonu.</w:t>
      </w:r>
    </w:p>
    <w:p w14:paraId="5438D028" w14:textId="77777777" w:rsidR="00CE0354" w:rsidRPr="004D7061" w:rsidRDefault="00CE0354" w:rsidP="00CE0354">
      <w:pPr>
        <w:pStyle w:val="Odstavecseseznamem"/>
        <w:numPr>
          <w:ilvl w:val="0"/>
          <w:numId w:val="1"/>
        </w:numPr>
      </w:pPr>
      <w:r>
        <w:rPr>
          <w:b/>
        </w:rPr>
        <w:t>Hlasová schránka:</w:t>
      </w:r>
      <w:r w:rsidRPr="004A5F0F">
        <w:t xml:space="preserve"> Umožní volajícímu zanechat vzkaz, který lze vybrat zavoláním na linku 3388.</w:t>
      </w:r>
    </w:p>
    <w:p w14:paraId="229677F5" w14:textId="77777777" w:rsidR="00CE0354" w:rsidRPr="004D7061" w:rsidRDefault="00CE0354" w:rsidP="00CE0354">
      <w:pPr>
        <w:pStyle w:val="Odstavecseseznamem"/>
        <w:numPr>
          <w:ilvl w:val="0"/>
          <w:numId w:val="1"/>
        </w:numPr>
      </w:pPr>
      <w:r>
        <w:rPr>
          <w:b/>
        </w:rPr>
        <w:t>SMS notifikace hlasové schránky:</w:t>
      </w:r>
      <w:r w:rsidRPr="004A5F0F">
        <w:t xml:space="preserve"> Umožní zasílání upozornění na novou hlasovou zprávu pomocí SMS zprávy.</w:t>
      </w:r>
    </w:p>
    <w:p w14:paraId="0184BB4A" w14:textId="77777777" w:rsidR="00CE0354" w:rsidRPr="004D7061" w:rsidRDefault="00CE0354" w:rsidP="00CE0354">
      <w:pPr>
        <w:pStyle w:val="Odstavecseseznamem"/>
        <w:numPr>
          <w:ilvl w:val="0"/>
          <w:numId w:val="1"/>
        </w:numPr>
      </w:pPr>
      <w:r>
        <w:rPr>
          <w:b/>
        </w:rPr>
        <w:t>Jazyk hlasové schránky:</w:t>
      </w:r>
      <w:r w:rsidRPr="004A5F0F">
        <w:t xml:space="preserve"> Výchozí komunikační jazyk hlasové schránky.</w:t>
      </w:r>
    </w:p>
    <w:p w14:paraId="5C11ABB8" w14:textId="77777777" w:rsidR="00CE0354" w:rsidRPr="004D7061" w:rsidRDefault="00CE0354" w:rsidP="00CE0354">
      <w:pPr>
        <w:pStyle w:val="Odstavecseseznamem"/>
        <w:numPr>
          <w:ilvl w:val="0"/>
          <w:numId w:val="1"/>
        </w:numPr>
      </w:pPr>
      <w:r>
        <w:rPr>
          <w:b/>
        </w:rPr>
        <w:t>SMS:</w:t>
      </w:r>
      <w:r w:rsidRPr="004A5F0F">
        <w:t xml:space="preserve"> Umožní odesílání/příjem standardních SMS zpráv </w:t>
      </w:r>
      <w:r>
        <w:t>(nevztahuje se na Premium SMS a </w:t>
      </w:r>
      <w:r w:rsidRPr="004A5F0F">
        <w:t>DMS).</w:t>
      </w:r>
    </w:p>
    <w:p w14:paraId="2CF5A7A2" w14:textId="77777777" w:rsidR="00CE0354" w:rsidRPr="004D7061" w:rsidRDefault="00CE0354" w:rsidP="00CE0354">
      <w:pPr>
        <w:pStyle w:val="Odstavecseseznamem"/>
        <w:numPr>
          <w:ilvl w:val="0"/>
          <w:numId w:val="1"/>
        </w:numPr>
      </w:pPr>
      <w:r>
        <w:rPr>
          <w:b/>
        </w:rPr>
        <w:t>MMS:</w:t>
      </w:r>
      <w:r w:rsidRPr="004A5F0F">
        <w:t xml:space="preserve"> Umožní odesílání/příjem standardních MMS zpráv. Je nutné mít aktivní datový balíček.</w:t>
      </w:r>
    </w:p>
    <w:p w14:paraId="672CC578" w14:textId="77777777" w:rsidR="00CE0354" w:rsidRPr="004A5F0F" w:rsidRDefault="00CE0354" w:rsidP="00CE0354">
      <w:pPr>
        <w:pStyle w:val="Odstavecseseznamem"/>
        <w:numPr>
          <w:ilvl w:val="0"/>
          <w:numId w:val="1"/>
        </w:numPr>
      </w:pPr>
      <w:r>
        <w:rPr>
          <w:b/>
        </w:rPr>
        <w:t>Roaming hlas:</w:t>
      </w:r>
      <w:r w:rsidRPr="004A5F0F">
        <w:t xml:space="preserve"> Umožní volání v</w:t>
      </w:r>
      <w:r>
        <w:t> </w:t>
      </w:r>
      <w:r w:rsidRPr="004A5F0F">
        <w:t>zahraničí. Roaming Start povolí volání pouze z</w:t>
      </w:r>
      <w:r>
        <w:t> </w:t>
      </w:r>
      <w:r w:rsidRPr="004A5F0F">
        <w:t>těchto destinací: Alb</w:t>
      </w:r>
      <w:r w:rsidRPr="004A5F0F">
        <w:t>á</w:t>
      </w:r>
      <w:r w:rsidRPr="004A5F0F">
        <w:t>nie, Ando</w:t>
      </w:r>
      <w:r>
        <w:t>rra, Belgie, Bělorusko, Bosna a </w:t>
      </w:r>
      <w:r w:rsidRPr="004A5F0F">
        <w:t>Hercegovina, Bulharsko, Černá Hora, Dánsko, Egypt, Estonsko, Faerské ostrovy, Finsko, Francie, Gibraltar, Chorvatsko, Irsko, Island, Itálie, Kypr, Lichtenštejnsko, Litva, Lotyšsko, Lucembursko, Maďarsko, Makedonie, Malta, Moldavsko, Monako, Německo, Nizozemí, Norsko, Polsko, Portugalsko, Rakousko, Rumunsko, Řecko, Slovensko, Slovinsko, Srbsko, Španělsko, Švédsko, Švýcarsko, Tunisko, Turecko, Velká Británie.</w:t>
      </w:r>
    </w:p>
    <w:p w14:paraId="3BA081B5" w14:textId="3F8E1FCE" w:rsidR="00CE0354" w:rsidRPr="004D7061" w:rsidRDefault="00CE0354" w:rsidP="00CE0354">
      <w:pPr>
        <w:pStyle w:val="Odstavecseseznamem"/>
        <w:numPr>
          <w:ilvl w:val="0"/>
          <w:numId w:val="1"/>
        </w:numPr>
      </w:pPr>
      <w:r>
        <w:rPr>
          <w:b/>
        </w:rPr>
        <w:t>Roaming uvítací SMS v zahraničí:</w:t>
      </w:r>
      <w:r w:rsidRPr="004A5F0F">
        <w:t xml:space="preserve"> Umožní zasílání uvítací SMS při registraci telefonu v</w:t>
      </w:r>
      <w:r>
        <w:t> </w:t>
      </w:r>
      <w:r w:rsidRPr="004A5F0F">
        <w:t>síti zahraničního operátora.</w:t>
      </w:r>
    </w:p>
    <w:p w14:paraId="179CD2ED" w14:textId="77777777" w:rsidR="00CE0354" w:rsidRPr="004D7061" w:rsidRDefault="00CE0354" w:rsidP="00CE0354">
      <w:pPr>
        <w:pStyle w:val="Odstavecseseznamem"/>
        <w:numPr>
          <w:ilvl w:val="0"/>
          <w:numId w:val="1"/>
        </w:numPr>
      </w:pPr>
      <w:r>
        <w:rPr>
          <w:b/>
        </w:rPr>
        <w:t>Roaming data:</w:t>
      </w:r>
      <w:r w:rsidRPr="00A40311">
        <w:t xml:space="preserve"> Umožní datové přenosy v</w:t>
      </w:r>
      <w:r>
        <w:t> </w:t>
      </w:r>
      <w:r w:rsidRPr="00A40311">
        <w:t>zahraničí.</w:t>
      </w:r>
    </w:p>
    <w:p w14:paraId="76547D39" w14:textId="77777777" w:rsidR="00CE0354" w:rsidRPr="004D7061" w:rsidRDefault="00CE0354" w:rsidP="00CE0354">
      <w:pPr>
        <w:pStyle w:val="Odstavecseseznamem"/>
        <w:numPr>
          <w:ilvl w:val="0"/>
          <w:numId w:val="1"/>
        </w:numPr>
      </w:pPr>
      <w:r>
        <w:rPr>
          <w:b/>
        </w:rPr>
        <w:t>Roaming data limit EU:</w:t>
      </w:r>
      <w:r>
        <w:t xml:space="preserve"> </w:t>
      </w:r>
      <w:r w:rsidRPr="004D7061">
        <w:t>Omezení mno</w:t>
      </w:r>
      <w:r>
        <w:t>žství dat, které lze stáhnout v </w:t>
      </w:r>
      <w:r w:rsidRPr="004D7061">
        <w:t>síti zahraničního operátora (pla</w:t>
      </w:r>
      <w:r w:rsidRPr="004D7061">
        <w:t>t</w:t>
      </w:r>
      <w:r w:rsidRPr="004D7061">
        <w:t>né v</w:t>
      </w:r>
      <w:r>
        <w:t> </w:t>
      </w:r>
      <w:r w:rsidRPr="004D7061">
        <w:t>EU).</w:t>
      </w:r>
    </w:p>
    <w:p w14:paraId="2254FD94" w14:textId="77777777" w:rsidR="00CE0354" w:rsidRDefault="00CE0354" w:rsidP="00CE0354">
      <w:pPr>
        <w:pStyle w:val="Odstavecseseznamem"/>
        <w:numPr>
          <w:ilvl w:val="0"/>
          <w:numId w:val="1"/>
        </w:numPr>
      </w:pPr>
      <w:r>
        <w:rPr>
          <w:b/>
        </w:rPr>
        <w:t>Jazyk pro komunikaci s operátorem infolinky:</w:t>
      </w:r>
      <w:r>
        <w:t xml:space="preserve"> </w:t>
      </w:r>
      <w:r w:rsidRPr="004D7061">
        <w:t>Výchozí jazyk pro komunikaci s</w:t>
      </w:r>
      <w:r>
        <w:t> </w:t>
      </w:r>
      <w:r w:rsidRPr="004D7061">
        <w:t>operátorem infolinky.</w:t>
      </w:r>
    </w:p>
    <w:p w14:paraId="1DA9823E" w14:textId="5879F874" w:rsidR="00AD524D" w:rsidRDefault="6D0E24E1">
      <w:r>
        <w:rPr>
          <w:noProof/>
          <w:lang w:eastAsia="cs-CZ"/>
        </w:rPr>
        <w:lastRenderedPageBreak/>
        <w:drawing>
          <wp:inline distT="0" distB="0" distL="0" distR="0" wp14:anchorId="36880741" wp14:editId="00CCA3C6">
            <wp:extent cx="4572000" cy="4942703"/>
            <wp:effectExtent l="0" t="0" r="0" b="0"/>
            <wp:docPr id="154660336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4572000" cy="4942703"/>
                    </a:xfrm>
                    <a:prstGeom prst="rect">
                      <a:avLst/>
                    </a:prstGeom>
                  </pic:spPr>
                </pic:pic>
              </a:graphicData>
            </a:graphic>
          </wp:inline>
        </w:drawing>
      </w:r>
    </w:p>
    <w:sectPr w:rsidR="00AD524D" w:rsidSect="0011470D">
      <w:footerReference w:type="default" r:id="rId16"/>
      <w:pgSz w:w="11906" w:h="16838"/>
      <w:pgMar w:top="1021" w:right="1021" w:bottom="1021" w:left="1021"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B5580" w14:textId="77777777" w:rsidR="00AD524D" w:rsidRDefault="00AD524D" w:rsidP="00AD524D">
      <w:pPr>
        <w:spacing w:after="0" w:line="240" w:lineRule="auto"/>
      </w:pPr>
      <w:r>
        <w:separator/>
      </w:r>
    </w:p>
  </w:endnote>
  <w:endnote w:type="continuationSeparator" w:id="0">
    <w:p w14:paraId="0AAF355D" w14:textId="77777777" w:rsidR="00AD524D" w:rsidRDefault="00AD524D" w:rsidP="00AD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63417" w14:textId="77777777" w:rsidR="00AD524D" w:rsidRDefault="00AD524D">
    <w:pPr>
      <w:pStyle w:val="Zpat"/>
      <w:jc w:val="center"/>
      <w:rPr>
        <w:color w:val="4F81BD" w:themeColor="accent1"/>
      </w:rPr>
    </w:pPr>
    <w:r>
      <w:rPr>
        <w:color w:val="4F81BD" w:themeColor="accent1"/>
      </w:rPr>
      <w:t xml:space="preserve">Stránka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DF2B93">
      <w:rPr>
        <w:noProof/>
        <w:color w:val="4F81BD" w:themeColor="accent1"/>
      </w:rPr>
      <w:t>2</w:t>
    </w:r>
    <w:r>
      <w:rPr>
        <w:color w:val="4F81BD" w:themeColor="accent1"/>
      </w:rPr>
      <w:fldChar w:fldCharType="end"/>
    </w:r>
    <w:r>
      <w:rPr>
        <w:color w:val="4F81BD" w:themeColor="accent1"/>
      </w:rPr>
      <w:t xml:space="preserve"> z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DF2B93">
      <w:rPr>
        <w:noProof/>
        <w:color w:val="4F81BD" w:themeColor="accent1"/>
      </w:rPr>
      <w:t>3</w:t>
    </w:r>
    <w:r>
      <w:rPr>
        <w:color w:val="4F81BD" w:themeColor="accent1"/>
      </w:rPr>
      <w:fldChar w:fldCharType="end"/>
    </w:r>
  </w:p>
  <w:p w14:paraId="3808EDD3" w14:textId="0162FA3F" w:rsidR="00AD524D" w:rsidRDefault="00AD524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796A8" w14:textId="77777777" w:rsidR="00AD524D" w:rsidRDefault="00AD524D" w:rsidP="00AD524D">
      <w:pPr>
        <w:spacing w:after="0" w:line="240" w:lineRule="auto"/>
      </w:pPr>
      <w:r>
        <w:separator/>
      </w:r>
    </w:p>
  </w:footnote>
  <w:footnote w:type="continuationSeparator" w:id="0">
    <w:p w14:paraId="120C5E0F" w14:textId="77777777" w:rsidR="00AD524D" w:rsidRDefault="00AD524D" w:rsidP="00AD52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967C2"/>
    <w:multiLevelType w:val="hybridMultilevel"/>
    <w:tmpl w:val="AA6C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9"/>
  <w:autoHyphenation/>
  <w:consecutiveHyphenLimit w:val="2"/>
  <w:hyphenationZone w:val="4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01"/>
    <w:rsid w:val="0011470D"/>
    <w:rsid w:val="002F2001"/>
    <w:rsid w:val="003C03CC"/>
    <w:rsid w:val="004A5F0F"/>
    <w:rsid w:val="004D7061"/>
    <w:rsid w:val="005C1251"/>
    <w:rsid w:val="009B0A61"/>
    <w:rsid w:val="009B7647"/>
    <w:rsid w:val="00A40311"/>
    <w:rsid w:val="00AC0A67"/>
    <w:rsid w:val="00AD524D"/>
    <w:rsid w:val="00CE0354"/>
    <w:rsid w:val="00DF2B93"/>
    <w:rsid w:val="00EB3AC3"/>
    <w:rsid w:val="06C412AC"/>
    <w:rsid w:val="0FFE52BE"/>
    <w:rsid w:val="1E1A86DB"/>
    <w:rsid w:val="20E4F984"/>
    <w:rsid w:val="2999C1CD"/>
    <w:rsid w:val="41CFC98C"/>
    <w:rsid w:val="52A1D0E4"/>
    <w:rsid w:val="6D0E24E1"/>
    <w:rsid w:val="6F06601B"/>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6D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0A61"/>
    <w:pPr>
      <w:jc w:val="both"/>
    </w:pPr>
  </w:style>
  <w:style w:type="paragraph" w:styleId="Nadpis1">
    <w:name w:val="heading 1"/>
    <w:basedOn w:val="Normln"/>
    <w:next w:val="Normln"/>
    <w:link w:val="Nadpis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Pr>
      <w:rFonts w:asciiTheme="majorHAnsi" w:eastAsiaTheme="majorEastAsia" w:hAnsiTheme="majorHAnsi" w:cstheme="majorBidi"/>
      <w:b/>
      <w:bCs/>
      <w:color w:val="4F81BD" w:themeColor="accent1"/>
      <w:sz w:val="26"/>
      <w:szCs w:val="26"/>
    </w:rPr>
  </w:style>
  <w:style w:type="paragraph" w:styleId="Textbubliny">
    <w:name w:val="Balloon Text"/>
    <w:basedOn w:val="Normln"/>
    <w:link w:val="TextbublinyChar"/>
    <w:uiPriority w:val="99"/>
    <w:semiHidden/>
    <w:unhideWhenUsed/>
    <w:rsid w:val="009B0A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B0A61"/>
    <w:rPr>
      <w:rFonts w:ascii="Tahoma" w:hAnsi="Tahoma" w:cs="Tahoma"/>
      <w:sz w:val="16"/>
      <w:szCs w:val="16"/>
    </w:rPr>
  </w:style>
  <w:style w:type="paragraph" w:styleId="Nzev">
    <w:name w:val="Title"/>
    <w:basedOn w:val="Normln"/>
    <w:next w:val="Normln"/>
    <w:link w:val="NzevChar"/>
    <w:uiPriority w:val="10"/>
    <w:qFormat/>
    <w:rsid w:val="009B0A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B0A61"/>
    <w:rPr>
      <w:rFonts w:asciiTheme="majorHAnsi" w:eastAsiaTheme="majorEastAsia" w:hAnsiTheme="majorHAnsi" w:cstheme="majorBidi"/>
      <w:color w:val="17365D" w:themeColor="text2" w:themeShade="BF"/>
      <w:spacing w:val="5"/>
      <w:kern w:val="28"/>
      <w:sz w:val="52"/>
      <w:szCs w:val="52"/>
    </w:rPr>
  </w:style>
  <w:style w:type="paragraph" w:styleId="Odstavecseseznamem">
    <w:name w:val="List Paragraph"/>
    <w:basedOn w:val="Normln"/>
    <w:uiPriority w:val="34"/>
    <w:qFormat/>
    <w:rsid w:val="004D7061"/>
    <w:pPr>
      <w:ind w:left="720"/>
      <w:contextualSpacing/>
    </w:pPr>
  </w:style>
  <w:style w:type="paragraph" w:styleId="Zhlav">
    <w:name w:val="header"/>
    <w:basedOn w:val="Normln"/>
    <w:link w:val="ZhlavChar"/>
    <w:uiPriority w:val="99"/>
    <w:unhideWhenUsed/>
    <w:rsid w:val="00AD524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D524D"/>
  </w:style>
  <w:style w:type="paragraph" w:styleId="Zpat">
    <w:name w:val="footer"/>
    <w:basedOn w:val="Normln"/>
    <w:link w:val="ZpatChar"/>
    <w:uiPriority w:val="99"/>
    <w:unhideWhenUsed/>
    <w:rsid w:val="00AD524D"/>
    <w:pPr>
      <w:tabs>
        <w:tab w:val="center" w:pos="4536"/>
        <w:tab w:val="right" w:pos="9072"/>
      </w:tabs>
      <w:spacing w:after="0" w:line="240" w:lineRule="auto"/>
    </w:pPr>
  </w:style>
  <w:style w:type="character" w:customStyle="1" w:styleId="ZpatChar">
    <w:name w:val="Zápatí Char"/>
    <w:basedOn w:val="Standardnpsmoodstavce"/>
    <w:link w:val="Zpat"/>
    <w:uiPriority w:val="99"/>
    <w:rsid w:val="00AD524D"/>
  </w:style>
  <w:style w:type="paragraph" w:styleId="Bezmezer">
    <w:name w:val="No Spacing"/>
    <w:uiPriority w:val="1"/>
    <w:qFormat/>
    <w:rsid w:val="00AC0A67"/>
    <w:pPr>
      <w:spacing w:after="0" w:line="240" w:lineRule="auto"/>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0A61"/>
    <w:pPr>
      <w:jc w:val="both"/>
    </w:pPr>
  </w:style>
  <w:style w:type="paragraph" w:styleId="Nadpis1">
    <w:name w:val="heading 1"/>
    <w:basedOn w:val="Normln"/>
    <w:next w:val="Normln"/>
    <w:link w:val="Nadpis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Pr>
      <w:rFonts w:asciiTheme="majorHAnsi" w:eastAsiaTheme="majorEastAsia" w:hAnsiTheme="majorHAnsi" w:cstheme="majorBidi"/>
      <w:b/>
      <w:bCs/>
      <w:color w:val="4F81BD" w:themeColor="accent1"/>
      <w:sz w:val="26"/>
      <w:szCs w:val="26"/>
    </w:rPr>
  </w:style>
  <w:style w:type="paragraph" w:styleId="Textbubliny">
    <w:name w:val="Balloon Text"/>
    <w:basedOn w:val="Normln"/>
    <w:link w:val="TextbublinyChar"/>
    <w:uiPriority w:val="99"/>
    <w:semiHidden/>
    <w:unhideWhenUsed/>
    <w:rsid w:val="009B0A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B0A61"/>
    <w:rPr>
      <w:rFonts w:ascii="Tahoma" w:hAnsi="Tahoma" w:cs="Tahoma"/>
      <w:sz w:val="16"/>
      <w:szCs w:val="16"/>
    </w:rPr>
  </w:style>
  <w:style w:type="paragraph" w:styleId="Nzev">
    <w:name w:val="Title"/>
    <w:basedOn w:val="Normln"/>
    <w:next w:val="Normln"/>
    <w:link w:val="NzevChar"/>
    <w:uiPriority w:val="10"/>
    <w:qFormat/>
    <w:rsid w:val="009B0A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B0A61"/>
    <w:rPr>
      <w:rFonts w:asciiTheme="majorHAnsi" w:eastAsiaTheme="majorEastAsia" w:hAnsiTheme="majorHAnsi" w:cstheme="majorBidi"/>
      <w:color w:val="17365D" w:themeColor="text2" w:themeShade="BF"/>
      <w:spacing w:val="5"/>
      <w:kern w:val="28"/>
      <w:sz w:val="52"/>
      <w:szCs w:val="52"/>
    </w:rPr>
  </w:style>
  <w:style w:type="paragraph" w:styleId="Odstavecseseznamem">
    <w:name w:val="List Paragraph"/>
    <w:basedOn w:val="Normln"/>
    <w:uiPriority w:val="34"/>
    <w:qFormat/>
    <w:rsid w:val="004D7061"/>
    <w:pPr>
      <w:ind w:left="720"/>
      <w:contextualSpacing/>
    </w:pPr>
  </w:style>
  <w:style w:type="paragraph" w:styleId="Zhlav">
    <w:name w:val="header"/>
    <w:basedOn w:val="Normln"/>
    <w:link w:val="ZhlavChar"/>
    <w:uiPriority w:val="99"/>
    <w:unhideWhenUsed/>
    <w:rsid w:val="00AD524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D524D"/>
  </w:style>
  <w:style w:type="paragraph" w:styleId="Zpat">
    <w:name w:val="footer"/>
    <w:basedOn w:val="Normln"/>
    <w:link w:val="ZpatChar"/>
    <w:uiPriority w:val="99"/>
    <w:unhideWhenUsed/>
    <w:rsid w:val="00AD524D"/>
    <w:pPr>
      <w:tabs>
        <w:tab w:val="center" w:pos="4536"/>
        <w:tab w:val="right" w:pos="9072"/>
      </w:tabs>
      <w:spacing w:after="0" w:line="240" w:lineRule="auto"/>
    </w:pPr>
  </w:style>
  <w:style w:type="character" w:customStyle="1" w:styleId="ZpatChar">
    <w:name w:val="Zápatí Char"/>
    <w:basedOn w:val="Standardnpsmoodstavce"/>
    <w:link w:val="Zpat"/>
    <w:uiPriority w:val="99"/>
    <w:rsid w:val="00AD524D"/>
  </w:style>
  <w:style w:type="paragraph" w:styleId="Bezmezer">
    <w:name w:val="No Spacing"/>
    <w:uiPriority w:val="1"/>
    <w:qFormat/>
    <w:rsid w:val="00AC0A67"/>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C3CAA2EA2E6A4D9A74C019C1A93684" ma:contentTypeVersion="0" ma:contentTypeDescription="Vytvoří nový dokument" ma:contentTypeScope="" ma:versionID="c55fb137e47a4feb7c36675f15e8df87">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A73D0-E52D-4296-968E-6D0A249C0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064ACFD-1DAB-4BBC-86DF-495313FD01FE}">
  <ds:schemaRefs>
    <ds:schemaRef ds:uri="http://schemas.microsoft.com/sharepoint/v3/contenttype/forms"/>
  </ds:schemaRefs>
</ds:datastoreItem>
</file>

<file path=customXml/itemProps3.xml><?xml version="1.0" encoding="utf-8"?>
<ds:datastoreItem xmlns:ds="http://schemas.openxmlformats.org/officeDocument/2006/customXml" ds:itemID="{4615B9E4-E7FD-4EE5-9153-118BAB89B13C}">
  <ds:schemaRefs>
    <ds:schemaRef ds:uri="http://purl.org/dc/terms/"/>
    <ds:schemaRef ds:uri="http://schemas.microsoft.com/office/2006/documentManagement/types"/>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374846B-AC0E-4A71-9BAA-66FDE5DC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353</Words>
  <Characters>2084</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IPEX a. s.</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kadlecek</dc:creator>
  <cp:lastModifiedBy>kadlecek</cp:lastModifiedBy>
  <cp:revision>2</cp:revision>
  <dcterms:created xsi:type="dcterms:W3CDTF">2014-01-13T12:17:00Z</dcterms:created>
  <dcterms:modified xsi:type="dcterms:W3CDTF">2014-01-13T12:17:00Z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0x01010035C3CAA2EA2E6A4D9A74C019C1A93684</vt:lpwstr>
  </property>
</Properties>
</file>